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马钢（武汉）材料技术有限公司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企业信息公开报告</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一、基本信息</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企业名称：马钢（武汉）材料技术有限公司</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企业类型：其他有限责任公司</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统一社会信用代码：91420115MA4L0YBE0Q</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企业联系电话：027-82286071</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注册资本：贰亿五仟万圆整</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成立时间：2018年10月09日</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法定代表人：杨军</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住所：武汉市江夏区金港汽车产业园金港中路9号</w:t>
      </w:r>
    </w:p>
    <w:p>
      <w:pPr>
        <w:pStyle w:val="13"/>
        <w:ind w:left="72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经营范围：汽车、家电、工程机械材料研发；钢材、冲压零部件生产和销售；仓储服务（不含危险品）。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、股权结构</w:t>
      </w:r>
    </w:p>
    <w:tbl>
      <w:tblPr>
        <w:tblStyle w:val="8"/>
        <w:tblpPr w:leftFromText="180" w:rightFromText="180" w:vertAnchor="text" w:horzAnchor="margin" w:tblpXSpec="center" w:tblpY="125"/>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843"/>
        <w:gridCol w:w="1134"/>
        <w:gridCol w:w="170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shd w:val="clear" w:color="auto" w:fill="auto"/>
            <w:vAlign w:val="center"/>
          </w:tcPr>
          <w:p>
            <w:pPr>
              <w:rPr>
                <w:rFonts w:ascii="Calibri" w:hAnsi="Calibri" w:eastAsia="宋体" w:cs="Times New Roman"/>
              </w:rPr>
            </w:pPr>
            <w:r>
              <w:rPr>
                <w:rFonts w:ascii="Calibri" w:hAnsi="Calibri" w:eastAsia="宋体" w:cs="Times New Roman"/>
              </w:rPr>
              <w:t>出资人名称（姓名）</w:t>
            </w:r>
          </w:p>
        </w:tc>
        <w:tc>
          <w:tcPr>
            <w:tcW w:w="1843" w:type="dxa"/>
            <w:shd w:val="clear" w:color="auto" w:fill="auto"/>
            <w:vAlign w:val="center"/>
          </w:tcPr>
          <w:p>
            <w:pPr>
              <w:rPr>
                <w:rFonts w:ascii="Calibri" w:hAnsi="Calibri" w:eastAsia="宋体" w:cs="Times New Roman"/>
              </w:rPr>
            </w:pPr>
            <w:r>
              <w:rPr>
                <w:rFonts w:hint="eastAsia"/>
              </w:rPr>
              <w:t>认缴</w:t>
            </w:r>
            <w:r>
              <w:rPr>
                <w:rFonts w:ascii="Calibri" w:hAnsi="Calibri" w:eastAsia="宋体" w:cs="Times New Roman"/>
              </w:rPr>
              <w:t>金额（万元）</w:t>
            </w:r>
          </w:p>
        </w:tc>
        <w:tc>
          <w:tcPr>
            <w:tcW w:w="1134" w:type="dxa"/>
            <w:shd w:val="clear" w:color="auto" w:fill="auto"/>
            <w:vAlign w:val="center"/>
          </w:tcPr>
          <w:p>
            <w:pPr>
              <w:rPr>
                <w:rFonts w:ascii="Calibri" w:hAnsi="Calibri" w:eastAsia="宋体" w:cs="Times New Roman"/>
              </w:rPr>
            </w:pPr>
            <w:r>
              <w:rPr>
                <w:rFonts w:hint="eastAsia"/>
              </w:rPr>
              <w:t>出资比例</w:t>
            </w:r>
          </w:p>
        </w:tc>
        <w:tc>
          <w:tcPr>
            <w:tcW w:w="1701" w:type="dxa"/>
            <w:vAlign w:val="center"/>
          </w:tcPr>
          <w:p>
            <w:pPr>
              <w:jc w:val="center"/>
              <w:rPr>
                <w:rFonts w:ascii="Calibri" w:hAnsi="Calibri" w:eastAsia="宋体" w:cs="Times New Roman"/>
              </w:rPr>
            </w:pPr>
            <w:r>
              <w:rPr>
                <w:rFonts w:hint="eastAsia"/>
              </w:rPr>
              <w:t>实缴金额（万元）</w:t>
            </w:r>
          </w:p>
        </w:tc>
        <w:tc>
          <w:tcPr>
            <w:tcW w:w="1843" w:type="dxa"/>
            <w:vAlign w:val="center"/>
          </w:tcPr>
          <w:p>
            <w:pPr>
              <w:jc w:val="center"/>
            </w:pPr>
            <w:r>
              <w:rPr>
                <w:rFonts w:hint="eastAsia"/>
              </w:rPr>
              <w:t>出资时间</w:t>
            </w:r>
          </w:p>
        </w:tc>
        <w:tc>
          <w:tcPr>
            <w:tcW w:w="1559" w:type="dxa"/>
            <w:vAlign w:val="center"/>
          </w:tcPr>
          <w:p>
            <w:pPr>
              <w:jc w:val="center"/>
            </w:pPr>
            <w:r>
              <w:rPr>
                <w:rFonts w:hint="eastAsia"/>
              </w:rPr>
              <w:t>出资方式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shd w:val="clear" w:color="auto" w:fill="auto"/>
            <w:vAlign w:val="center"/>
          </w:tcPr>
          <w:p>
            <w:pPr>
              <w:rPr>
                <w:rFonts w:ascii="Calibri" w:hAnsi="Calibri" w:eastAsia="宋体" w:cs="Times New Roman"/>
              </w:rPr>
            </w:pPr>
            <w:r>
              <w:rPr>
                <w:rFonts w:ascii="Calibri" w:hAnsi="Calibri" w:eastAsia="宋体" w:cs="Times New Roman"/>
              </w:rPr>
              <w:t>马鞍山钢铁股份有限公司</w:t>
            </w:r>
          </w:p>
        </w:tc>
        <w:tc>
          <w:tcPr>
            <w:tcW w:w="1843" w:type="dxa"/>
            <w:shd w:val="clear" w:color="auto" w:fill="auto"/>
            <w:vAlign w:val="center"/>
          </w:tcPr>
          <w:p>
            <w:pPr>
              <w:rPr>
                <w:rFonts w:ascii="Calibri" w:hAnsi="Calibri" w:eastAsia="宋体" w:cs="Times New Roman"/>
              </w:rPr>
            </w:pPr>
            <w:r>
              <w:rPr>
                <w:rFonts w:hint="eastAsia"/>
              </w:rPr>
              <w:t>21250</w:t>
            </w:r>
          </w:p>
        </w:tc>
        <w:tc>
          <w:tcPr>
            <w:tcW w:w="1134" w:type="dxa"/>
            <w:shd w:val="clear" w:color="auto" w:fill="auto"/>
            <w:vAlign w:val="center"/>
          </w:tcPr>
          <w:p>
            <w:pPr>
              <w:rPr>
                <w:rFonts w:ascii="Calibri" w:hAnsi="Calibri" w:eastAsia="宋体" w:cs="Times New Roman"/>
              </w:rPr>
            </w:pPr>
            <w:r>
              <w:rPr>
                <w:rFonts w:hint="eastAsia"/>
              </w:rPr>
              <w:t>85%</w:t>
            </w:r>
          </w:p>
        </w:tc>
        <w:tc>
          <w:tcPr>
            <w:tcW w:w="1701" w:type="dxa"/>
            <w:vAlign w:val="center"/>
          </w:tcPr>
          <w:p>
            <w:pPr>
              <w:jc w:val="center"/>
              <w:rPr>
                <w:rFonts w:ascii="Calibri" w:hAnsi="Calibri" w:eastAsia="宋体" w:cs="Times New Roman"/>
              </w:rPr>
            </w:pPr>
            <w:r>
              <w:rPr>
                <w:rFonts w:hint="eastAsia"/>
              </w:rPr>
              <w:t>15937.5</w:t>
            </w:r>
          </w:p>
        </w:tc>
        <w:tc>
          <w:tcPr>
            <w:tcW w:w="1843" w:type="dxa"/>
            <w:vAlign w:val="center"/>
          </w:tcPr>
          <w:p>
            <w:pPr>
              <w:jc w:val="center"/>
            </w:pPr>
            <w:r>
              <w:rPr>
                <w:rFonts w:hint="eastAsia"/>
              </w:rPr>
              <w:t>2020年6月17日</w:t>
            </w:r>
          </w:p>
        </w:tc>
        <w:tc>
          <w:tcPr>
            <w:tcW w:w="1559" w:type="dxa"/>
            <w:vAlign w:val="center"/>
          </w:tcPr>
          <w:p>
            <w:pPr>
              <w:jc w:val="center"/>
              <w:rPr>
                <w:rFonts w:ascii="Calibri" w:hAnsi="Calibri" w:eastAsia="宋体" w:cs="Times New Roman"/>
              </w:rPr>
            </w:pPr>
            <w:r>
              <w:rPr>
                <w:rFonts w:hint="eastAsia"/>
              </w:rPr>
              <w:t>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shd w:val="clear" w:color="auto" w:fill="auto"/>
            <w:vAlign w:val="center"/>
          </w:tcPr>
          <w:p>
            <w:pPr>
              <w:rPr>
                <w:rFonts w:ascii="Calibri" w:hAnsi="Calibri" w:eastAsia="宋体" w:cs="Times New Roman"/>
              </w:rPr>
            </w:pPr>
            <w:r>
              <w:rPr>
                <w:rFonts w:ascii="Calibri" w:hAnsi="Calibri" w:eastAsia="宋体" w:cs="Times New Roman"/>
              </w:rPr>
              <w:t>武汉环创亿安经济发展有限公司</w:t>
            </w:r>
          </w:p>
        </w:tc>
        <w:tc>
          <w:tcPr>
            <w:tcW w:w="1843" w:type="dxa"/>
            <w:shd w:val="clear" w:color="auto" w:fill="auto"/>
            <w:vAlign w:val="center"/>
          </w:tcPr>
          <w:p>
            <w:pPr>
              <w:rPr>
                <w:rFonts w:ascii="Calibri" w:hAnsi="Calibri" w:eastAsia="宋体" w:cs="Times New Roman"/>
              </w:rPr>
            </w:pPr>
            <w:r>
              <w:rPr>
                <w:rFonts w:hint="eastAsia"/>
              </w:rPr>
              <w:t>2500</w:t>
            </w:r>
          </w:p>
        </w:tc>
        <w:tc>
          <w:tcPr>
            <w:tcW w:w="1134" w:type="dxa"/>
            <w:shd w:val="clear" w:color="auto" w:fill="auto"/>
            <w:vAlign w:val="center"/>
          </w:tcPr>
          <w:p>
            <w:pPr>
              <w:rPr>
                <w:rFonts w:ascii="Calibri" w:hAnsi="Calibri" w:eastAsia="宋体" w:cs="Times New Roman"/>
              </w:rPr>
            </w:pPr>
            <w:r>
              <w:rPr>
                <w:rFonts w:hint="eastAsia"/>
              </w:rPr>
              <w:t>10%</w:t>
            </w:r>
          </w:p>
        </w:tc>
        <w:tc>
          <w:tcPr>
            <w:tcW w:w="1701" w:type="dxa"/>
            <w:vAlign w:val="center"/>
          </w:tcPr>
          <w:p>
            <w:pPr>
              <w:jc w:val="center"/>
              <w:rPr>
                <w:rFonts w:ascii="Calibri" w:hAnsi="Calibri" w:eastAsia="宋体" w:cs="Times New Roman"/>
              </w:rPr>
            </w:pPr>
            <w:r>
              <w:rPr>
                <w:rFonts w:hint="eastAsia"/>
              </w:rPr>
              <w:t>1875</w:t>
            </w:r>
          </w:p>
        </w:tc>
        <w:tc>
          <w:tcPr>
            <w:tcW w:w="1843" w:type="dxa"/>
            <w:vAlign w:val="center"/>
          </w:tcPr>
          <w:p>
            <w:pPr>
              <w:jc w:val="center"/>
            </w:pPr>
            <w:r>
              <w:rPr>
                <w:rFonts w:hint="eastAsia"/>
              </w:rPr>
              <w:t>2020年6月12日</w:t>
            </w:r>
          </w:p>
        </w:tc>
        <w:tc>
          <w:tcPr>
            <w:tcW w:w="1559" w:type="dxa"/>
            <w:vAlign w:val="center"/>
          </w:tcPr>
          <w:p>
            <w:pPr>
              <w:jc w:val="center"/>
              <w:rPr>
                <w:rFonts w:ascii="Calibri" w:hAnsi="Calibri" w:eastAsia="宋体" w:cs="Times New Roman"/>
              </w:rPr>
            </w:pPr>
            <w:r>
              <w:rPr>
                <w:rFonts w:hint="eastAsia"/>
              </w:rPr>
              <w:t>货币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51" w:type="dxa"/>
            <w:shd w:val="clear" w:color="auto" w:fill="auto"/>
            <w:vAlign w:val="center"/>
          </w:tcPr>
          <w:p>
            <w:pPr>
              <w:rPr>
                <w:rFonts w:ascii="Calibri" w:hAnsi="Calibri" w:eastAsia="宋体" w:cs="Times New Roman"/>
              </w:rPr>
            </w:pPr>
            <w:r>
              <w:rPr>
                <w:rFonts w:ascii="Calibri" w:hAnsi="Calibri" w:eastAsia="宋体" w:cs="Times New Roman"/>
              </w:rPr>
              <w:t>湖北东鞍源贸易实业有限公司</w:t>
            </w:r>
          </w:p>
        </w:tc>
        <w:tc>
          <w:tcPr>
            <w:tcW w:w="1843" w:type="dxa"/>
            <w:shd w:val="clear" w:color="auto" w:fill="auto"/>
            <w:vAlign w:val="center"/>
          </w:tcPr>
          <w:p>
            <w:pPr>
              <w:rPr>
                <w:rFonts w:ascii="Calibri" w:hAnsi="Calibri" w:eastAsia="宋体" w:cs="Times New Roman"/>
              </w:rPr>
            </w:pPr>
            <w:r>
              <w:rPr>
                <w:rFonts w:hint="eastAsia"/>
              </w:rPr>
              <w:t>1250</w:t>
            </w:r>
          </w:p>
        </w:tc>
        <w:tc>
          <w:tcPr>
            <w:tcW w:w="1134" w:type="dxa"/>
            <w:shd w:val="clear" w:color="auto" w:fill="auto"/>
            <w:vAlign w:val="center"/>
          </w:tcPr>
          <w:p>
            <w:pPr>
              <w:rPr>
                <w:rFonts w:ascii="Calibri" w:hAnsi="Calibri" w:eastAsia="宋体" w:cs="Times New Roman"/>
              </w:rPr>
            </w:pPr>
            <w:r>
              <w:rPr>
                <w:rFonts w:hint="eastAsia"/>
              </w:rPr>
              <w:t>5%</w:t>
            </w:r>
          </w:p>
        </w:tc>
        <w:tc>
          <w:tcPr>
            <w:tcW w:w="1701" w:type="dxa"/>
            <w:vAlign w:val="center"/>
          </w:tcPr>
          <w:p>
            <w:pPr>
              <w:jc w:val="center"/>
              <w:rPr>
                <w:rFonts w:ascii="Calibri" w:hAnsi="Calibri" w:eastAsia="宋体" w:cs="Times New Roman"/>
              </w:rPr>
            </w:pPr>
            <w:r>
              <w:rPr>
                <w:rFonts w:hint="eastAsia"/>
              </w:rPr>
              <w:t>937.5</w:t>
            </w:r>
          </w:p>
        </w:tc>
        <w:tc>
          <w:tcPr>
            <w:tcW w:w="1843" w:type="dxa"/>
            <w:vAlign w:val="center"/>
          </w:tcPr>
          <w:p>
            <w:pPr>
              <w:jc w:val="center"/>
            </w:pPr>
            <w:r>
              <w:rPr>
                <w:rFonts w:hint="eastAsia"/>
              </w:rPr>
              <w:t>2020年6月16日</w:t>
            </w:r>
          </w:p>
        </w:tc>
        <w:tc>
          <w:tcPr>
            <w:tcW w:w="1559" w:type="dxa"/>
            <w:vAlign w:val="center"/>
          </w:tcPr>
          <w:p>
            <w:pPr>
              <w:jc w:val="center"/>
              <w:rPr>
                <w:rFonts w:ascii="Calibri" w:hAnsi="Calibri" w:eastAsia="宋体" w:cs="Times New Roman"/>
              </w:rPr>
            </w:pPr>
            <w:r>
              <w:rPr>
                <w:rFonts w:hint="eastAsia"/>
              </w:rPr>
              <w:t>货币</w:t>
            </w:r>
          </w:p>
        </w:tc>
      </w:tr>
    </w:tbl>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三、法人治理结构：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公司设总经理，经董事会决定聘任或者解聘。总经理对董事会负责；设副总经理若干名，财务负责人1名，经总经理提名，董事会聘任或解聘。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953000" cy="419290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srcRect/>
                    <a:stretch>
                      <a:fillRect/>
                    </a:stretch>
                  </pic:blipFill>
                  <pic:spPr>
                    <a:xfrm>
                      <a:off x="0" y="0"/>
                      <a:ext cx="4953000" cy="4193539"/>
                    </a:xfrm>
                    <a:prstGeom prst="rect">
                      <a:avLst/>
                    </a:prstGeom>
                    <a:noFill/>
                    <a:ln w="9525">
                      <a:noFill/>
                      <a:miter lim="800000"/>
                      <a:headEnd/>
                      <a:tailEnd/>
                    </a:ln>
                  </pic:spPr>
                </pic:pic>
              </a:graphicData>
            </a:graphic>
          </wp:inline>
        </w:drawing>
      </w:r>
    </w:p>
    <w:p>
      <w:pPr>
        <w:rPr>
          <w:rFonts w:hint="eastAsia" w:ascii="仿宋_GB2312" w:hAnsi="仿宋_GB2312" w:eastAsia="仿宋_GB2312" w:cs="仿宋_GB2312"/>
          <w:sz w:val="32"/>
          <w:szCs w:val="32"/>
        </w:rPr>
      </w:pP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综合管理部：</w:t>
      </w:r>
    </w:p>
    <w:p>
      <w:pPr>
        <w:spacing w:line="360" w:lineRule="auto"/>
        <w:ind w:firstLine="4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力资源、员工培训、薪酬等管理工作；负责文件的收发、印制、保管管理工作；负责公司相关办公用品采购发放、会务、接待等各项总务工作；负责保密管理、档案管理工作；负责公司信息系统管理工作；负责公司消防和安全管理工作；负责公司内控管理的组织工作，协助总经理检查、督促市场营销部、计划财务部落实和执行内控管理的各项要求和规定。</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计划财务部：</w:t>
      </w:r>
    </w:p>
    <w:p>
      <w:pPr>
        <w:spacing w:line="360" w:lineRule="auto"/>
        <w:ind w:firstLine="4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及股份公司相关规定，建立公司相关财务管理制度；负责根据国家相关会计法规实施各项会计核算工作及发挥会计监督职能，通过预测、决策、控制、分析、考评等具体方法，促使公司经济活动按照规定要求运行；负责公司内控管理体系中财务模块的建立、实施和改进。</w:t>
      </w:r>
    </w:p>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市场营销部：</w:t>
      </w:r>
    </w:p>
    <w:p>
      <w:pPr>
        <w:spacing w:line="360" w:lineRule="auto"/>
        <w:ind w:firstLine="4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公司产品分销网络的建立与维护；负责顾客需求的识别、客户档案的建立和持续更新；负责产品月度采购计划和销售计划的编制、评审、签订、变更及组织实施工作；负责公司产销衔接工作；负责向用户提供相关的销售服务与宝武体系内产品的宣传、推介工作；负责产品异议的受理、处理工作；负责相关市场分析及销售数据统计工作；负责公司内控管理体系中销售管理、存货管理、信息系统、业务外包四个模块的建立、实施和改进。</w:t>
      </w:r>
    </w:p>
    <w:p>
      <w:pPr>
        <w:spacing w:line="360" w:lineRule="auto"/>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生产安环部：</w:t>
      </w:r>
    </w:p>
    <w:p>
      <w:pPr>
        <w:spacing w:before="120" w:after="120" w:line="360" w:lineRule="auto"/>
        <w:ind w:firstLine="48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资产安全风险的归口管理；负责对公司日常生产实行统一指挥、协调；负责原料平衡和运力平衡的物流管理工作；负责公司应急准备与响应的日常工作，并组织对生产作业中发生的重大生产事故进行调查分析，提出处理和整改意见；负责原料、成品、半成品、废次材的存货管理；负责本部门内部控制自我评价工作。</w:t>
      </w:r>
    </w:p>
    <w:p>
      <w:pPr>
        <w:spacing w:before="120" w:after="120" w:line="360" w:lineRule="auto"/>
        <w:ind w:firstLine="482"/>
        <w:rPr>
          <w:rFonts w:hint="eastAsia" w:ascii="仿宋_GB2312" w:hAnsi="仿宋_GB2312" w:eastAsia="仿宋_GB2312" w:cs="仿宋_GB2312"/>
          <w:sz w:val="32"/>
          <w:szCs w:val="32"/>
        </w:rPr>
      </w:pPr>
      <w:bookmarkStart w:id="0" w:name="_GoBack"/>
      <w:bookmarkEnd w:id="0"/>
    </w:p>
    <w:p>
      <w:pPr>
        <w:spacing w:before="120" w:after="120"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、公司经营产品范围、市场定位、品种结构、加工配售能力</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营热轧、型材、酸洗、冷轧、镀锌、硅钢、彩涂、汽车专用钢等产品，秉承“以客户为关注焦点”的经营理念，大力开拓湖北、湖南、江西、河南等华中市场，基本形成了以武汉为中心，以十襄随、长株潭、江西为辅助，辐射华中区域钢材销售加工行业的庞大规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公司目前每月销售钢材稳定在3.5万吨左右，其中，高品质、高附加值汽车板/家电板销量占比70%左右，型材（含H型钢）销量占比12%左右，热轧流通材销量占比18%左右。2021年加工中心建成以后，公司将拥有1850纵切机组、1850横摆剪机组、800小横剪机组各一条加工产线，具有年加工20万吨板材的能力，为公司服务华中市场提供更强有力的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7A64"/>
    <w:rsid w:val="00035024"/>
    <w:rsid w:val="0005652A"/>
    <w:rsid w:val="00165E6C"/>
    <w:rsid w:val="0019184B"/>
    <w:rsid w:val="002913D7"/>
    <w:rsid w:val="003B4D96"/>
    <w:rsid w:val="004D7087"/>
    <w:rsid w:val="005200FC"/>
    <w:rsid w:val="00527E57"/>
    <w:rsid w:val="00764D2E"/>
    <w:rsid w:val="00777290"/>
    <w:rsid w:val="008B7E37"/>
    <w:rsid w:val="00B12216"/>
    <w:rsid w:val="00B5130A"/>
    <w:rsid w:val="00BA762E"/>
    <w:rsid w:val="00BC6763"/>
    <w:rsid w:val="00C60466"/>
    <w:rsid w:val="00CF19F6"/>
    <w:rsid w:val="00CF5998"/>
    <w:rsid w:val="00EA7A64"/>
    <w:rsid w:val="00EB30DD"/>
    <w:rsid w:val="00F5431C"/>
    <w:rsid w:val="44FA40F1"/>
    <w:rsid w:val="753D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9"/>
    <w:link w:val="2"/>
    <w:qFormat/>
    <w:uiPriority w:val="99"/>
    <w:rPr>
      <w:rFonts w:ascii="Times New Roman" w:hAnsi="Times New Roman" w:eastAsia="宋体" w:cs="Times New Roman"/>
      <w:b/>
      <w:bCs/>
      <w:kern w:val="44"/>
      <w:sz w:val="44"/>
      <w:szCs w:val="44"/>
    </w:rPr>
  </w:style>
  <w:style w:type="character" w:customStyle="1" w:styleId="15">
    <w:name w:val="批注框文本 Char"/>
    <w:basedOn w:val="9"/>
    <w:link w:val="4"/>
    <w:semiHidden/>
    <w:qFormat/>
    <w:uiPriority w:val="99"/>
    <w:rPr>
      <w:sz w:val="18"/>
      <w:szCs w:val="18"/>
    </w:rPr>
  </w:style>
  <w:style w:type="character" w:customStyle="1" w:styleId="16">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5046D-8ECD-4834-8ADF-0AA75C51A09D}">
  <ds:schemaRefs/>
</ds:datastoreItem>
</file>

<file path=docProps/app.xml><?xml version="1.0" encoding="utf-8"?>
<Properties xmlns="http://schemas.openxmlformats.org/officeDocument/2006/extended-properties" xmlns:vt="http://schemas.openxmlformats.org/officeDocument/2006/docPropsVTypes">
  <Template>Normal</Template>
  <Pages>4</Pages>
  <Words>256</Words>
  <Characters>1461</Characters>
  <Lines>12</Lines>
  <Paragraphs>3</Paragraphs>
  <TotalTime>49</TotalTime>
  <ScaleCrop>false</ScaleCrop>
  <LinksUpToDate>false</LinksUpToDate>
  <CharactersWithSpaces>1714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2021-06-30T07:15:00Z</dcterms:created>
  <dc:creator>Administrator</dc:creator>
  <cp:lastModifiedBy>Yao</cp:lastModifiedBy>
  <dcterms:modified xsi:type="dcterms:W3CDTF">2021-10-08T08:24:13Z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AFAD3D98E6DD42AAA3EB515765592EDF</vt:lpwstr>
  </property>
</Properties>
</file>